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983" w:rsidRPr="00270983" w:rsidRDefault="00270983" w:rsidP="00270983">
      <w:pPr>
        <w:widowControl/>
        <w:shd w:val="clear" w:color="auto" w:fill="FFFFFF"/>
        <w:spacing w:beforeAutospacing="1" w:afterAutospacing="1" w:line="540" w:lineRule="atLeast"/>
        <w:ind w:right="675" w:firstLineChars="300" w:firstLine="1320"/>
        <w:jc w:val="left"/>
        <w:outlineLvl w:val="2"/>
        <w:rPr>
          <w:rFonts w:ascii="方正小标宋简体" w:eastAsia="方正小标宋简体" w:hAnsi="Arial" w:cs="Arial"/>
          <w:color w:val="000000" w:themeColor="text1"/>
          <w:kern w:val="0"/>
          <w:sz w:val="44"/>
          <w:szCs w:val="44"/>
        </w:rPr>
      </w:pPr>
      <w:bookmarkStart w:id="0" w:name="2"/>
      <w:bookmarkStart w:id="1" w:name="para2"/>
      <w:bookmarkEnd w:id="0"/>
      <w:r w:rsidRPr="00270983">
        <w:rPr>
          <w:rFonts w:ascii="方正小标宋简体" w:eastAsia="方正小标宋简体" w:hAnsi="Arial" w:cs="Arial" w:hint="eastAsia"/>
          <w:color w:val="000000" w:themeColor="text1"/>
          <w:kern w:val="0"/>
          <w:sz w:val="44"/>
          <w:szCs w:val="44"/>
        </w:rPr>
        <w:t>甘肃省国家通用语言文字条例</w:t>
      </w:r>
      <w:bookmarkEnd w:id="1"/>
    </w:p>
    <w:p w:rsidR="00270983" w:rsidRPr="00270983" w:rsidRDefault="00270983" w:rsidP="0084168C">
      <w:pPr>
        <w:widowControl/>
        <w:shd w:val="clear" w:color="auto" w:fill="FFFFFF"/>
        <w:spacing w:before="100" w:beforeAutospacing="1" w:after="225" w:line="360" w:lineRule="atLeast"/>
        <w:ind w:firstLineChars="200" w:firstLine="643"/>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b/>
          <w:bCs/>
          <w:color w:val="000000" w:themeColor="text1"/>
          <w:kern w:val="0"/>
          <w:sz w:val="32"/>
          <w:szCs w:val="32"/>
        </w:rPr>
        <w:t>第一条</w:t>
      </w:r>
      <w:r w:rsidRPr="00270983">
        <w:rPr>
          <w:rFonts w:ascii="仿宋_GB2312" w:eastAsia="仿宋_GB2312" w:hAnsi="Arial" w:cs="Arial" w:hint="eastAsia"/>
          <w:color w:val="000000" w:themeColor="text1"/>
          <w:kern w:val="0"/>
          <w:sz w:val="32"/>
          <w:szCs w:val="32"/>
        </w:rPr>
        <w:t>为推动国家通用语言文字的规范化、标准化及其健康发展，发挥国家通用语言文字在经济社会交流中的作用，根据《中华人民共和国国家通用语言文字法》及有关法律、行政法规，结合本省实际，制定本条例。</w:t>
      </w:r>
    </w:p>
    <w:p w:rsidR="00270983" w:rsidRPr="00270983" w:rsidRDefault="00270983" w:rsidP="0084168C">
      <w:pPr>
        <w:widowControl/>
        <w:shd w:val="clear" w:color="auto" w:fill="FFFFFF"/>
        <w:spacing w:before="100" w:beforeAutospacing="1" w:after="225" w:line="360" w:lineRule="atLeast"/>
        <w:ind w:firstLineChars="150" w:firstLine="482"/>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b/>
          <w:bCs/>
          <w:color w:val="000000" w:themeColor="text1"/>
          <w:kern w:val="0"/>
          <w:sz w:val="32"/>
          <w:szCs w:val="32"/>
        </w:rPr>
        <w:t>第二条</w:t>
      </w:r>
      <w:r w:rsidRPr="00270983">
        <w:rPr>
          <w:rFonts w:ascii="仿宋_GB2312" w:eastAsia="仿宋_GB2312" w:hAnsi="Arial" w:cs="Arial" w:hint="eastAsia"/>
          <w:color w:val="000000" w:themeColor="text1"/>
          <w:kern w:val="0"/>
          <w:sz w:val="32"/>
          <w:szCs w:val="32"/>
        </w:rPr>
        <w:t>本省行政区域内国家通用语言文字的使用、管理和监督，适用本条例。</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b/>
          <w:bCs/>
          <w:color w:val="000000" w:themeColor="text1"/>
          <w:kern w:val="0"/>
          <w:sz w:val="32"/>
          <w:szCs w:val="32"/>
        </w:rPr>
        <w:t>第三条</w:t>
      </w:r>
      <w:r w:rsidRPr="00270983">
        <w:rPr>
          <w:rFonts w:ascii="仿宋_GB2312" w:eastAsia="仿宋_GB2312" w:hAnsi="Arial" w:cs="Arial" w:hint="eastAsia"/>
          <w:color w:val="000000" w:themeColor="text1"/>
          <w:kern w:val="0"/>
          <w:sz w:val="32"/>
          <w:szCs w:val="32"/>
        </w:rPr>
        <w:t>本条例所称国家通用语言文字是指普通话和规范汉字。</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b/>
          <w:bCs/>
          <w:color w:val="000000" w:themeColor="text1"/>
          <w:kern w:val="0"/>
          <w:sz w:val="32"/>
          <w:szCs w:val="32"/>
        </w:rPr>
        <w:t>第四条</w:t>
      </w:r>
      <w:r w:rsidRPr="00270983">
        <w:rPr>
          <w:rFonts w:ascii="仿宋_GB2312" w:eastAsia="仿宋_GB2312" w:hAnsi="Arial" w:cs="Arial" w:hint="eastAsia"/>
          <w:color w:val="000000" w:themeColor="text1"/>
          <w:kern w:val="0"/>
          <w:sz w:val="32"/>
          <w:szCs w:val="32"/>
        </w:rPr>
        <w:t>县级以上人民政府应当采取措施</w:t>
      </w:r>
      <w:hyperlink r:id="rId6" w:tgtFrame="_blank" w:history="1">
        <w:r w:rsidRPr="00270983">
          <w:rPr>
            <w:rFonts w:ascii="仿宋_GB2312" w:eastAsia="仿宋_GB2312" w:hAnsi="Arial" w:cs="Arial" w:hint="eastAsia"/>
            <w:color w:val="000000" w:themeColor="text1"/>
            <w:kern w:val="0"/>
            <w:sz w:val="32"/>
            <w:szCs w:val="32"/>
          </w:rPr>
          <w:t>推广普通话</w:t>
        </w:r>
      </w:hyperlink>
      <w:r w:rsidRPr="00270983">
        <w:rPr>
          <w:rFonts w:ascii="仿宋_GB2312" w:eastAsia="仿宋_GB2312" w:hAnsi="Arial" w:cs="Arial" w:hint="eastAsia"/>
          <w:color w:val="000000" w:themeColor="text1"/>
          <w:kern w:val="0"/>
          <w:sz w:val="32"/>
          <w:szCs w:val="32"/>
        </w:rPr>
        <w:t>，推行规范汉字,对开展工作所需人员和经费予以保障，对在工作中做出突出贡献的单位和个人给予表彰奖励。</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乡（镇）人民政府和街道办事处应当做好本辖区国家通用语言文字工作。</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b/>
          <w:bCs/>
          <w:color w:val="000000" w:themeColor="text1"/>
          <w:kern w:val="0"/>
          <w:sz w:val="32"/>
          <w:szCs w:val="32"/>
        </w:rPr>
        <w:t>第五条</w:t>
      </w:r>
      <w:r w:rsidRPr="00270983">
        <w:rPr>
          <w:rFonts w:ascii="仿宋_GB2312" w:eastAsia="仿宋_GB2312" w:hAnsi="Arial" w:cs="Arial" w:hint="eastAsia"/>
          <w:color w:val="000000" w:themeColor="text1"/>
          <w:kern w:val="0"/>
          <w:sz w:val="32"/>
          <w:szCs w:val="32"/>
        </w:rPr>
        <w:t>县级以上人民政府语言文字工作部门负责本行政区域内国家通用语言文字工作,其主要职责是：</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（一）组织实施国家通用语言文字有关法律法规；</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（二）制定本行政区域内国家通用语言文字工作规划；</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lastRenderedPageBreak/>
        <w:t>（三）组织国家通用语言文字工作的评估检查；</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（四）协调、指导和监督各部门、各行业的国家通用语言文字工作；</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（五）开展推广普通话和推行规范汉字的宣传工作；</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（六）组织、管理国家通用语言文字的培训、测试；</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（七）开展国家通用语言文字推广、使用工作的调查研究。</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b/>
          <w:bCs/>
          <w:color w:val="000000" w:themeColor="text1"/>
          <w:kern w:val="0"/>
          <w:sz w:val="32"/>
          <w:szCs w:val="32"/>
        </w:rPr>
        <w:t>第六条</w:t>
      </w:r>
      <w:r w:rsidRPr="00270983">
        <w:rPr>
          <w:rFonts w:ascii="仿宋_GB2312" w:eastAsia="仿宋_GB2312" w:hAnsi="Arial" w:cs="Arial" w:hint="eastAsia"/>
          <w:color w:val="000000" w:themeColor="text1"/>
          <w:kern w:val="0"/>
          <w:sz w:val="32"/>
          <w:szCs w:val="32"/>
        </w:rPr>
        <w:t>省语言文字工作部门负责核发</w:t>
      </w:r>
      <w:hyperlink r:id="rId7" w:tgtFrame="_blank" w:history="1">
        <w:r w:rsidRPr="00270983">
          <w:rPr>
            <w:rFonts w:ascii="仿宋_GB2312" w:eastAsia="仿宋_GB2312" w:hAnsi="Arial" w:cs="Arial" w:hint="eastAsia"/>
            <w:color w:val="000000" w:themeColor="text1"/>
            <w:kern w:val="0"/>
            <w:sz w:val="32"/>
            <w:szCs w:val="32"/>
          </w:rPr>
          <w:t>普通话水平等级证书</w:t>
        </w:r>
      </w:hyperlink>
      <w:r w:rsidRPr="00270983">
        <w:rPr>
          <w:rFonts w:ascii="仿宋_GB2312" w:eastAsia="仿宋_GB2312" w:hAnsi="Arial" w:cs="Arial" w:hint="eastAsia"/>
          <w:color w:val="000000" w:themeColor="text1"/>
          <w:kern w:val="0"/>
          <w:sz w:val="32"/>
          <w:szCs w:val="32"/>
        </w:rPr>
        <w:t>和汉字应用水平等级证书。</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b/>
          <w:bCs/>
          <w:color w:val="000000" w:themeColor="text1"/>
          <w:kern w:val="0"/>
          <w:sz w:val="32"/>
          <w:szCs w:val="32"/>
        </w:rPr>
        <w:t>第七条</w:t>
      </w:r>
      <w:r w:rsidRPr="00270983">
        <w:rPr>
          <w:rFonts w:ascii="仿宋_GB2312" w:eastAsia="仿宋_GB2312" w:hAnsi="Arial" w:cs="Arial" w:hint="eastAsia"/>
          <w:color w:val="000000" w:themeColor="text1"/>
          <w:kern w:val="0"/>
          <w:sz w:val="32"/>
          <w:szCs w:val="32"/>
        </w:rPr>
        <w:t>县级以上人民政府相关部门在各自职责范围内，对国家通用语言文字使用进行管理和监督：</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（一）人力资源和社会保障部门负责组织对</w:t>
      </w:r>
      <w:hyperlink r:id="rId8" w:tgtFrame="_blank" w:history="1">
        <w:r w:rsidRPr="00270983">
          <w:rPr>
            <w:rFonts w:ascii="仿宋_GB2312" w:eastAsia="仿宋_GB2312" w:hAnsi="Arial" w:cs="Arial" w:hint="eastAsia"/>
            <w:color w:val="000000" w:themeColor="text1"/>
            <w:kern w:val="0"/>
            <w:sz w:val="32"/>
            <w:szCs w:val="32"/>
          </w:rPr>
          <w:t>国家机关工作人员</w:t>
        </w:r>
      </w:hyperlink>
      <w:r w:rsidRPr="00270983">
        <w:rPr>
          <w:rFonts w:ascii="仿宋_GB2312" w:eastAsia="仿宋_GB2312" w:hAnsi="Arial" w:cs="Arial" w:hint="eastAsia"/>
          <w:color w:val="000000" w:themeColor="text1"/>
          <w:kern w:val="0"/>
          <w:sz w:val="32"/>
          <w:szCs w:val="32"/>
        </w:rPr>
        <w:t>普通话和汉字应用的教育与培训，将普通话和汉字应用水平纳入有关</w:t>
      </w:r>
      <w:hyperlink r:id="rId9" w:tgtFrame="_blank" w:history="1">
        <w:r w:rsidRPr="00270983">
          <w:rPr>
            <w:rFonts w:ascii="仿宋_GB2312" w:eastAsia="仿宋_GB2312" w:hAnsi="Arial" w:cs="Arial" w:hint="eastAsia"/>
            <w:color w:val="000000" w:themeColor="text1"/>
            <w:kern w:val="0"/>
            <w:sz w:val="32"/>
            <w:szCs w:val="32"/>
          </w:rPr>
          <w:t>职业技能培训</w:t>
        </w:r>
      </w:hyperlink>
      <w:r w:rsidRPr="00270983">
        <w:rPr>
          <w:rFonts w:ascii="仿宋_GB2312" w:eastAsia="仿宋_GB2312" w:hAnsi="Arial" w:cs="Arial" w:hint="eastAsia"/>
          <w:color w:val="000000" w:themeColor="text1"/>
          <w:kern w:val="0"/>
          <w:sz w:val="32"/>
          <w:szCs w:val="32"/>
        </w:rPr>
        <w:t>与鉴定的基本内容；</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（二）教育部门负责对学校及其他教育机构语言文字的使用进行管理和监督，将语言文字规范化纳入教育督导、检查、评估的内容；</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lastRenderedPageBreak/>
        <w:t>（三）文化、广播电视、新闻出版、工业和信息化等部门负责对广播、电视、报刊、网络等媒体以及中文信息技术产品中的语言文字使用进行管理和监督；</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（四）</w:t>
      </w:r>
      <w:hyperlink r:id="rId10" w:tgtFrame="_blank" w:history="1">
        <w:r w:rsidRPr="00270983">
          <w:rPr>
            <w:rFonts w:ascii="仿宋_GB2312" w:eastAsia="仿宋_GB2312" w:hAnsi="Arial" w:cs="Arial" w:hint="eastAsia"/>
            <w:color w:val="000000" w:themeColor="text1"/>
            <w:kern w:val="0"/>
            <w:sz w:val="32"/>
            <w:szCs w:val="32"/>
          </w:rPr>
          <w:t>工商行政管理</w:t>
        </w:r>
      </w:hyperlink>
      <w:r w:rsidRPr="00270983">
        <w:rPr>
          <w:rFonts w:ascii="仿宋_GB2312" w:eastAsia="仿宋_GB2312" w:hAnsi="Arial" w:cs="Arial" w:hint="eastAsia"/>
          <w:color w:val="000000" w:themeColor="text1"/>
          <w:kern w:val="0"/>
          <w:sz w:val="32"/>
          <w:szCs w:val="32"/>
        </w:rPr>
        <w:t>部门负责对企业名称、商品名称以及广告中的语言文字使用进行管理和监督；</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（五）民政部门负责对地名、社会团体和</w:t>
      </w:r>
      <w:hyperlink r:id="rId11" w:tgtFrame="_blank" w:history="1">
        <w:r w:rsidRPr="00270983">
          <w:rPr>
            <w:rFonts w:ascii="仿宋_GB2312" w:eastAsia="仿宋_GB2312" w:hAnsi="Arial" w:cs="Arial" w:hint="eastAsia"/>
            <w:color w:val="000000" w:themeColor="text1"/>
            <w:kern w:val="0"/>
            <w:sz w:val="32"/>
            <w:szCs w:val="32"/>
          </w:rPr>
          <w:t>民办非企业单位</w:t>
        </w:r>
      </w:hyperlink>
      <w:r w:rsidRPr="00270983">
        <w:rPr>
          <w:rFonts w:ascii="仿宋_GB2312" w:eastAsia="仿宋_GB2312" w:hAnsi="Arial" w:cs="Arial" w:hint="eastAsia"/>
          <w:color w:val="000000" w:themeColor="text1"/>
          <w:kern w:val="0"/>
          <w:sz w:val="32"/>
          <w:szCs w:val="32"/>
        </w:rPr>
        <w:t>名称中的语言文字使用进行管理和监督；</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（六）公安部门负责对</w:t>
      </w:r>
      <w:hyperlink r:id="rId12" w:tgtFrame="_blank" w:history="1">
        <w:r w:rsidRPr="00270983">
          <w:rPr>
            <w:rFonts w:ascii="仿宋_GB2312" w:eastAsia="仿宋_GB2312" w:hAnsi="Arial" w:cs="Arial" w:hint="eastAsia"/>
            <w:color w:val="000000" w:themeColor="text1"/>
            <w:kern w:val="0"/>
            <w:sz w:val="32"/>
            <w:szCs w:val="32"/>
          </w:rPr>
          <w:t>居民身份证</w:t>
        </w:r>
      </w:hyperlink>
      <w:r w:rsidRPr="00270983">
        <w:rPr>
          <w:rFonts w:ascii="仿宋_GB2312" w:eastAsia="仿宋_GB2312" w:hAnsi="Arial" w:cs="Arial" w:hint="eastAsia"/>
          <w:color w:val="000000" w:themeColor="text1"/>
          <w:kern w:val="0"/>
          <w:sz w:val="32"/>
          <w:szCs w:val="32"/>
        </w:rPr>
        <w:t>、户口簿中公民姓名的用字情况进行管理和监督；</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（七）</w:t>
      </w:r>
      <w:hyperlink r:id="rId13" w:tgtFrame="_blank" w:history="1">
        <w:r w:rsidRPr="00270983">
          <w:rPr>
            <w:rFonts w:ascii="仿宋_GB2312" w:eastAsia="仿宋_GB2312" w:hAnsi="Arial" w:cs="Arial" w:hint="eastAsia"/>
            <w:color w:val="000000" w:themeColor="text1"/>
            <w:kern w:val="0"/>
            <w:sz w:val="32"/>
            <w:szCs w:val="32"/>
          </w:rPr>
          <w:t>质量技术监督</w:t>
        </w:r>
      </w:hyperlink>
      <w:r w:rsidRPr="00270983">
        <w:rPr>
          <w:rFonts w:ascii="仿宋_GB2312" w:eastAsia="仿宋_GB2312" w:hAnsi="Arial" w:cs="Arial" w:hint="eastAsia"/>
          <w:color w:val="000000" w:themeColor="text1"/>
          <w:kern w:val="0"/>
          <w:sz w:val="32"/>
          <w:szCs w:val="32"/>
        </w:rPr>
        <w:t>部门负责对产品标志、说明等的语言文字使用进行管理和监督；</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（八）交通运输、商务、卫生、旅游、体育、邮政、电信、金融等部门负责对本行业的语言文字使用进行管理和监督。</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b/>
          <w:bCs/>
          <w:color w:val="000000" w:themeColor="text1"/>
          <w:kern w:val="0"/>
          <w:sz w:val="32"/>
          <w:szCs w:val="32"/>
        </w:rPr>
        <w:t>第八条</w:t>
      </w:r>
      <w:r w:rsidRPr="00270983">
        <w:rPr>
          <w:rFonts w:ascii="仿宋_GB2312" w:eastAsia="仿宋_GB2312" w:hAnsi="Arial" w:cs="Arial" w:hint="eastAsia"/>
          <w:color w:val="000000" w:themeColor="text1"/>
          <w:kern w:val="0"/>
          <w:sz w:val="32"/>
          <w:szCs w:val="32"/>
        </w:rPr>
        <w:t>每年9月第三周为本省的国家通用语言文字宣传周。</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县级以上语言文字工作部门可以聘请语言文字社会监督员对社会用语用字进行监督。</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b/>
          <w:bCs/>
          <w:color w:val="000000" w:themeColor="text1"/>
          <w:kern w:val="0"/>
          <w:sz w:val="32"/>
          <w:szCs w:val="32"/>
        </w:rPr>
        <w:lastRenderedPageBreak/>
        <w:t>第九条</w:t>
      </w:r>
      <w:r w:rsidRPr="00270983">
        <w:rPr>
          <w:rFonts w:ascii="仿宋_GB2312" w:eastAsia="仿宋_GB2312" w:hAnsi="Arial" w:cs="Arial" w:hint="eastAsia"/>
          <w:color w:val="000000" w:themeColor="text1"/>
          <w:kern w:val="0"/>
          <w:sz w:val="32"/>
          <w:szCs w:val="32"/>
        </w:rPr>
        <w:t>下列情形应当以普通话为基本用语：</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bookmarkStart w:id="2" w:name="_GoBack"/>
      <w:r w:rsidRPr="00270983">
        <w:rPr>
          <w:rFonts w:ascii="仿宋_GB2312" w:eastAsia="仿宋_GB2312" w:hAnsi="Arial" w:cs="Arial" w:hint="eastAsia"/>
          <w:color w:val="000000" w:themeColor="text1"/>
          <w:kern w:val="0"/>
          <w:sz w:val="32"/>
          <w:szCs w:val="32"/>
        </w:rPr>
        <w:t>（一）国家机关、人民团体、事业单位的公务活动用语；</w:t>
      </w:r>
    </w:p>
    <w:bookmarkEnd w:id="2"/>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（二）幼儿园、学校及其他教育机构的教育教学和校园用语；</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（三）广播电视和网络等媒体的播音、主持、采访用语，电影、电视剧及话剧用语，汉语文音像制品用语；</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（四）</w:t>
      </w:r>
      <w:hyperlink r:id="rId14" w:tgtFrame="_blank" w:history="1">
        <w:r w:rsidRPr="00270983">
          <w:rPr>
            <w:rFonts w:ascii="仿宋_GB2312" w:eastAsia="仿宋_GB2312" w:hAnsi="Arial" w:cs="Arial" w:hint="eastAsia"/>
            <w:color w:val="000000" w:themeColor="text1"/>
            <w:kern w:val="0"/>
            <w:sz w:val="32"/>
            <w:szCs w:val="32"/>
          </w:rPr>
          <w:t>公共服务行业</w:t>
        </w:r>
      </w:hyperlink>
      <w:r w:rsidRPr="00270983">
        <w:rPr>
          <w:rFonts w:ascii="仿宋_GB2312" w:eastAsia="仿宋_GB2312" w:hAnsi="Arial" w:cs="Arial" w:hint="eastAsia"/>
          <w:color w:val="000000" w:themeColor="text1"/>
          <w:kern w:val="0"/>
          <w:sz w:val="32"/>
          <w:szCs w:val="32"/>
        </w:rPr>
        <w:t>直接面向公众的服务用语。</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b/>
          <w:bCs/>
          <w:color w:val="000000" w:themeColor="text1"/>
          <w:kern w:val="0"/>
          <w:sz w:val="32"/>
          <w:szCs w:val="32"/>
        </w:rPr>
        <w:t>第十条</w:t>
      </w:r>
      <w:r w:rsidRPr="00270983">
        <w:rPr>
          <w:rFonts w:ascii="仿宋_GB2312" w:eastAsia="仿宋_GB2312" w:hAnsi="Arial" w:cs="Arial" w:hint="eastAsia"/>
          <w:color w:val="000000" w:themeColor="text1"/>
          <w:kern w:val="0"/>
          <w:sz w:val="32"/>
          <w:szCs w:val="32"/>
        </w:rPr>
        <w:t>下列人员普通话水平应当达到相应的等级:</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（一）国家机关、人民团体、事业单位工作人员达到三级甲等以上，其中民族自治地区的少数民族工作人员达到三级乙等以上；</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（二）教师达到二级乙等以上，其中汉语文教师达到二级甲等以上，</w:t>
      </w:r>
      <w:hyperlink r:id="rId15" w:tgtFrame="_blank" w:history="1">
        <w:r w:rsidRPr="00270983">
          <w:rPr>
            <w:rFonts w:ascii="仿宋_GB2312" w:eastAsia="仿宋_GB2312" w:hAnsi="Arial" w:cs="Arial" w:hint="eastAsia"/>
            <w:color w:val="000000" w:themeColor="text1"/>
            <w:kern w:val="0"/>
            <w:sz w:val="32"/>
            <w:szCs w:val="32"/>
          </w:rPr>
          <w:t>普通话语音</w:t>
        </w:r>
      </w:hyperlink>
      <w:r w:rsidRPr="00270983">
        <w:rPr>
          <w:rFonts w:ascii="仿宋_GB2312" w:eastAsia="仿宋_GB2312" w:hAnsi="Arial" w:cs="Arial" w:hint="eastAsia"/>
          <w:color w:val="000000" w:themeColor="text1"/>
          <w:kern w:val="0"/>
          <w:sz w:val="32"/>
          <w:szCs w:val="32"/>
        </w:rPr>
        <w:t>教师达到一级乙等以上；民族自治地区用民族语言授课的教师达到三级乙等以上;</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（三）高等学校、</w:t>
      </w:r>
      <w:hyperlink r:id="rId16" w:tgtFrame="_blank" w:history="1">
        <w:r w:rsidRPr="00270983">
          <w:rPr>
            <w:rFonts w:ascii="仿宋_GB2312" w:eastAsia="仿宋_GB2312" w:hAnsi="Arial" w:cs="Arial" w:hint="eastAsia"/>
            <w:color w:val="000000" w:themeColor="text1"/>
            <w:kern w:val="0"/>
            <w:sz w:val="32"/>
            <w:szCs w:val="32"/>
          </w:rPr>
          <w:t>中等职业学校</w:t>
        </w:r>
      </w:hyperlink>
      <w:r w:rsidRPr="00270983">
        <w:rPr>
          <w:rFonts w:ascii="仿宋_GB2312" w:eastAsia="仿宋_GB2312" w:hAnsi="Arial" w:cs="Arial" w:hint="eastAsia"/>
          <w:color w:val="000000" w:themeColor="text1"/>
          <w:kern w:val="0"/>
          <w:sz w:val="32"/>
          <w:szCs w:val="32"/>
        </w:rPr>
        <w:t>学生达到三级甲等以上，其中</w:t>
      </w:r>
      <w:hyperlink r:id="rId17" w:tgtFrame="_blank" w:history="1">
        <w:r w:rsidRPr="00270983">
          <w:rPr>
            <w:rFonts w:ascii="仿宋_GB2312" w:eastAsia="仿宋_GB2312" w:hAnsi="Arial" w:cs="Arial" w:hint="eastAsia"/>
            <w:color w:val="000000" w:themeColor="text1"/>
            <w:kern w:val="0"/>
            <w:sz w:val="32"/>
            <w:szCs w:val="32"/>
          </w:rPr>
          <w:t>师范类专业</w:t>
        </w:r>
      </w:hyperlink>
      <w:r w:rsidRPr="00270983">
        <w:rPr>
          <w:rFonts w:ascii="仿宋_GB2312" w:eastAsia="仿宋_GB2312" w:hAnsi="Arial" w:cs="Arial" w:hint="eastAsia"/>
          <w:color w:val="000000" w:themeColor="text1"/>
          <w:kern w:val="0"/>
          <w:sz w:val="32"/>
          <w:szCs w:val="32"/>
        </w:rPr>
        <w:t>学生达到二级乙等以上，与汉语口语表达密切相关专业的学生达到二级甲等以上；</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lastRenderedPageBreak/>
        <w:t>（四）</w:t>
      </w:r>
      <w:hyperlink r:id="rId18" w:tgtFrame="_blank" w:history="1">
        <w:r w:rsidRPr="00270983">
          <w:rPr>
            <w:rFonts w:ascii="仿宋_GB2312" w:eastAsia="仿宋_GB2312" w:hAnsi="Arial" w:cs="Arial" w:hint="eastAsia"/>
            <w:color w:val="000000" w:themeColor="text1"/>
            <w:kern w:val="0"/>
            <w:sz w:val="32"/>
            <w:szCs w:val="32"/>
          </w:rPr>
          <w:t>播音员</w:t>
        </w:r>
      </w:hyperlink>
      <w:r w:rsidRPr="00270983">
        <w:rPr>
          <w:rFonts w:ascii="仿宋_GB2312" w:eastAsia="仿宋_GB2312" w:hAnsi="Arial" w:cs="Arial" w:hint="eastAsia"/>
          <w:color w:val="000000" w:themeColor="text1"/>
          <w:kern w:val="0"/>
          <w:sz w:val="32"/>
          <w:szCs w:val="32"/>
        </w:rPr>
        <w:t>、节目主持人、影视话剧演员达到一级乙等以上，其中省广播电台和电视台的播音员、节目主持人达到一级甲等;</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（五）公共服务行业中的广播员、解说员、</w:t>
      </w:r>
      <w:hyperlink r:id="rId19" w:tgtFrame="_blank" w:history="1">
        <w:r w:rsidRPr="00270983">
          <w:rPr>
            <w:rFonts w:ascii="仿宋_GB2312" w:eastAsia="仿宋_GB2312" w:hAnsi="Arial" w:cs="Arial" w:hint="eastAsia"/>
            <w:color w:val="000000" w:themeColor="text1"/>
            <w:kern w:val="0"/>
            <w:sz w:val="32"/>
            <w:szCs w:val="32"/>
          </w:rPr>
          <w:t>讲解员</w:t>
        </w:r>
      </w:hyperlink>
      <w:r w:rsidRPr="00270983">
        <w:rPr>
          <w:rFonts w:ascii="仿宋_GB2312" w:eastAsia="仿宋_GB2312" w:hAnsi="Arial" w:cs="Arial" w:hint="eastAsia"/>
          <w:color w:val="000000" w:themeColor="text1"/>
          <w:kern w:val="0"/>
          <w:sz w:val="32"/>
          <w:szCs w:val="32"/>
        </w:rPr>
        <w:t>、</w:t>
      </w:r>
      <w:hyperlink r:id="rId20" w:tgtFrame="_blank" w:history="1">
        <w:r w:rsidRPr="00270983">
          <w:rPr>
            <w:rFonts w:ascii="仿宋_GB2312" w:eastAsia="仿宋_GB2312" w:hAnsi="Arial" w:cs="Arial" w:hint="eastAsia"/>
            <w:color w:val="000000" w:themeColor="text1"/>
            <w:kern w:val="0"/>
            <w:sz w:val="32"/>
            <w:szCs w:val="32"/>
          </w:rPr>
          <w:t>话务员</w:t>
        </w:r>
      </w:hyperlink>
      <w:r w:rsidRPr="00270983">
        <w:rPr>
          <w:rFonts w:ascii="仿宋_GB2312" w:eastAsia="仿宋_GB2312" w:hAnsi="Arial" w:cs="Arial" w:hint="eastAsia"/>
          <w:color w:val="000000" w:themeColor="text1"/>
          <w:kern w:val="0"/>
          <w:sz w:val="32"/>
          <w:szCs w:val="32"/>
        </w:rPr>
        <w:t>、导游等特定岗位人员达到二级甲等以上。</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b/>
          <w:bCs/>
          <w:color w:val="000000" w:themeColor="text1"/>
          <w:kern w:val="0"/>
          <w:sz w:val="32"/>
          <w:szCs w:val="32"/>
        </w:rPr>
        <w:t>第十一条</w:t>
      </w:r>
      <w:r w:rsidRPr="00270983">
        <w:rPr>
          <w:rFonts w:ascii="仿宋_GB2312" w:eastAsia="仿宋_GB2312" w:hAnsi="Arial" w:cs="Arial" w:hint="eastAsia"/>
          <w:color w:val="000000" w:themeColor="text1"/>
          <w:kern w:val="0"/>
          <w:sz w:val="32"/>
          <w:szCs w:val="32"/>
        </w:rPr>
        <w:t>下列情形应当以规范汉字为基本用字：</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（一）国家机关、人民团体、事业单位的名称、公文、公务印章的用字；</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（二）幼儿园、学校及其他教育机构的教育教学和校园用字;</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（三）各类名称牌、</w:t>
      </w:r>
      <w:hyperlink r:id="rId21" w:tgtFrame="_blank" w:history="1">
        <w:r w:rsidRPr="00270983">
          <w:rPr>
            <w:rFonts w:ascii="仿宋_GB2312" w:eastAsia="仿宋_GB2312" w:hAnsi="Arial" w:cs="Arial" w:hint="eastAsia"/>
            <w:color w:val="000000" w:themeColor="text1"/>
            <w:kern w:val="0"/>
            <w:sz w:val="32"/>
            <w:szCs w:val="32"/>
          </w:rPr>
          <w:t>标志牌</w:t>
        </w:r>
      </w:hyperlink>
      <w:r w:rsidRPr="00270983">
        <w:rPr>
          <w:rFonts w:ascii="仿宋_GB2312" w:eastAsia="仿宋_GB2312" w:hAnsi="Arial" w:cs="Arial" w:hint="eastAsia"/>
          <w:color w:val="000000" w:themeColor="text1"/>
          <w:kern w:val="0"/>
          <w:sz w:val="32"/>
          <w:szCs w:val="32"/>
        </w:rPr>
        <w:t>、</w:t>
      </w:r>
      <w:hyperlink r:id="rId22" w:tgtFrame="_blank" w:history="1">
        <w:r w:rsidRPr="00270983">
          <w:rPr>
            <w:rFonts w:ascii="仿宋_GB2312" w:eastAsia="仿宋_GB2312" w:hAnsi="Arial" w:cs="Arial" w:hint="eastAsia"/>
            <w:color w:val="000000" w:themeColor="text1"/>
            <w:kern w:val="0"/>
            <w:sz w:val="32"/>
            <w:szCs w:val="32"/>
          </w:rPr>
          <w:t>指示牌</w:t>
        </w:r>
      </w:hyperlink>
      <w:r w:rsidRPr="00270983">
        <w:rPr>
          <w:rFonts w:ascii="仿宋_GB2312" w:eastAsia="仿宋_GB2312" w:hAnsi="Arial" w:cs="Arial" w:hint="eastAsia"/>
          <w:color w:val="000000" w:themeColor="text1"/>
          <w:kern w:val="0"/>
          <w:sz w:val="32"/>
          <w:szCs w:val="32"/>
        </w:rPr>
        <w:t>、标语、会标、广告、告示、招牌的用字；</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（四）汉语文出版物的用字；</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（五）影视、舞台字幕和网络用字；</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（六）地名、公共设施的名称用字；</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（七）商品包装和说明用字；</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t>（八）公共服务行业的服务用字。</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color w:val="000000" w:themeColor="text1"/>
          <w:kern w:val="0"/>
          <w:sz w:val="32"/>
          <w:szCs w:val="32"/>
        </w:rPr>
        <w:lastRenderedPageBreak/>
        <w:t>前款第三、六项规定的用字，需要使用外国文字标识的，其地名、专名和通名部分应当使用汉语拼音拼写。</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b/>
          <w:bCs/>
          <w:color w:val="000000" w:themeColor="text1"/>
          <w:kern w:val="0"/>
          <w:sz w:val="32"/>
          <w:szCs w:val="32"/>
        </w:rPr>
        <w:t>第十二条</w:t>
      </w:r>
      <w:r w:rsidRPr="00270983">
        <w:rPr>
          <w:rFonts w:ascii="仿宋_GB2312" w:eastAsia="仿宋_GB2312" w:hAnsi="Arial" w:cs="Arial" w:hint="eastAsia"/>
          <w:color w:val="000000" w:themeColor="text1"/>
          <w:kern w:val="0"/>
          <w:sz w:val="32"/>
          <w:szCs w:val="32"/>
        </w:rPr>
        <w:t>本省行政区域内确需使用方言或者繁体字和异体字的，应当符合《中华人民共和国国家通用语言文字法》的有关规定。</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b/>
          <w:bCs/>
          <w:color w:val="000000" w:themeColor="text1"/>
          <w:kern w:val="0"/>
          <w:sz w:val="32"/>
          <w:szCs w:val="32"/>
        </w:rPr>
        <w:t>第十三条</w:t>
      </w:r>
      <w:r w:rsidRPr="00270983">
        <w:rPr>
          <w:rFonts w:ascii="仿宋_GB2312" w:eastAsia="仿宋_GB2312" w:hAnsi="Arial" w:cs="Arial" w:hint="eastAsia"/>
          <w:color w:val="000000" w:themeColor="text1"/>
          <w:kern w:val="0"/>
          <w:sz w:val="32"/>
          <w:szCs w:val="32"/>
        </w:rPr>
        <w:t>公共场所和公共设施用字不得单独使用外国文字或者汉语拼音，确需配合使用的，应当采用以规范汉字为主、外国文字或者汉语拼音为辅的形式。</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b/>
          <w:bCs/>
          <w:color w:val="000000" w:themeColor="text1"/>
          <w:kern w:val="0"/>
          <w:sz w:val="32"/>
          <w:szCs w:val="32"/>
        </w:rPr>
        <w:t>第十四条</w:t>
      </w:r>
      <w:r w:rsidRPr="00270983">
        <w:rPr>
          <w:rFonts w:ascii="仿宋_GB2312" w:eastAsia="仿宋_GB2312" w:hAnsi="Arial" w:cs="Arial" w:hint="eastAsia"/>
          <w:color w:val="000000" w:themeColor="text1"/>
          <w:kern w:val="0"/>
          <w:sz w:val="32"/>
          <w:szCs w:val="32"/>
        </w:rPr>
        <w:t>汉语拼音和标点符号的使用应当符合国家颁布的规范和标准。</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b/>
          <w:bCs/>
          <w:color w:val="000000" w:themeColor="text1"/>
          <w:kern w:val="0"/>
          <w:sz w:val="32"/>
          <w:szCs w:val="32"/>
        </w:rPr>
        <w:t>第十五条</w:t>
      </w:r>
      <w:r w:rsidRPr="00270983">
        <w:rPr>
          <w:rFonts w:ascii="仿宋_GB2312" w:eastAsia="仿宋_GB2312" w:hAnsi="Arial" w:cs="Arial" w:hint="eastAsia"/>
          <w:color w:val="000000" w:themeColor="text1"/>
          <w:kern w:val="0"/>
          <w:sz w:val="32"/>
          <w:szCs w:val="32"/>
        </w:rPr>
        <w:t>国家机关、人民团体、事业单位的工作人员，教师，</w:t>
      </w:r>
      <w:hyperlink r:id="rId23" w:tgtFrame="_blank" w:history="1">
        <w:r w:rsidRPr="00270983">
          <w:rPr>
            <w:rFonts w:ascii="仿宋_GB2312" w:eastAsia="仿宋_GB2312" w:hAnsi="Arial" w:cs="Arial" w:hint="eastAsia"/>
            <w:color w:val="000000" w:themeColor="text1"/>
            <w:kern w:val="0"/>
            <w:sz w:val="32"/>
            <w:szCs w:val="32"/>
          </w:rPr>
          <w:t>普通高等学校</w:t>
        </w:r>
      </w:hyperlink>
      <w:r w:rsidRPr="00270983">
        <w:rPr>
          <w:rFonts w:ascii="仿宋_GB2312" w:eastAsia="仿宋_GB2312" w:hAnsi="Arial" w:cs="Arial" w:hint="eastAsia"/>
          <w:color w:val="000000" w:themeColor="text1"/>
          <w:kern w:val="0"/>
          <w:sz w:val="32"/>
          <w:szCs w:val="32"/>
        </w:rPr>
        <w:t>学生，编辑，记者，文字录入和校对人员，广告从业人员，中文字幕制作人员及誊印、牌匾制作人员等的汉字应用水平，应当分别达到国家规定的标准。</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b/>
          <w:bCs/>
          <w:color w:val="000000" w:themeColor="text1"/>
          <w:kern w:val="0"/>
          <w:sz w:val="32"/>
          <w:szCs w:val="32"/>
        </w:rPr>
        <w:t>第十六条</w:t>
      </w:r>
      <w:r w:rsidRPr="00270983">
        <w:rPr>
          <w:rFonts w:ascii="仿宋_GB2312" w:eastAsia="仿宋_GB2312" w:hAnsi="Arial" w:cs="Arial" w:hint="eastAsia"/>
          <w:color w:val="000000" w:themeColor="text1"/>
          <w:kern w:val="0"/>
          <w:sz w:val="32"/>
          <w:szCs w:val="32"/>
        </w:rPr>
        <w:t>违反本条例规定，未使用或者未规范使用国家通用语言文字的，由其所在单位或者语言文字工作部门对直接责任人员给予批评教育，责令限期改正。</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b/>
          <w:bCs/>
          <w:color w:val="000000" w:themeColor="text1"/>
          <w:kern w:val="0"/>
          <w:sz w:val="32"/>
          <w:szCs w:val="32"/>
        </w:rPr>
        <w:lastRenderedPageBreak/>
        <w:t>第十七条</w:t>
      </w:r>
      <w:r w:rsidRPr="00270983">
        <w:rPr>
          <w:rFonts w:ascii="仿宋_GB2312" w:eastAsia="仿宋_GB2312" w:hAnsi="Arial" w:cs="Arial" w:hint="eastAsia"/>
          <w:color w:val="000000" w:themeColor="text1"/>
          <w:kern w:val="0"/>
          <w:sz w:val="32"/>
          <w:szCs w:val="32"/>
        </w:rPr>
        <w:t>语言文字工作部门和其他有关部门及其工作人员不履行监督管理职责的，由所在单位或者上级主管部门对直接负责的主管人员和其他直接责任人员给予行政处分。</w:t>
      </w:r>
    </w:p>
    <w:p w:rsidR="00270983" w:rsidRPr="00270983" w:rsidRDefault="00270983" w:rsidP="00270983">
      <w:pPr>
        <w:widowControl/>
        <w:shd w:val="clear" w:color="auto" w:fill="FFFFFF"/>
        <w:spacing w:before="100" w:beforeAutospacing="1" w:after="225" w:line="360" w:lineRule="atLeast"/>
        <w:ind w:firstLine="480"/>
        <w:jc w:val="left"/>
        <w:rPr>
          <w:rFonts w:ascii="仿宋_GB2312" w:eastAsia="仿宋_GB2312" w:hAnsi="Arial" w:cs="Arial"/>
          <w:color w:val="000000" w:themeColor="text1"/>
          <w:kern w:val="0"/>
          <w:sz w:val="32"/>
          <w:szCs w:val="32"/>
        </w:rPr>
      </w:pPr>
      <w:r w:rsidRPr="00270983">
        <w:rPr>
          <w:rFonts w:ascii="仿宋_GB2312" w:eastAsia="仿宋_GB2312" w:hAnsi="Arial" w:cs="Arial" w:hint="eastAsia"/>
          <w:b/>
          <w:bCs/>
          <w:color w:val="000000" w:themeColor="text1"/>
          <w:kern w:val="0"/>
          <w:sz w:val="32"/>
          <w:szCs w:val="32"/>
        </w:rPr>
        <w:t>第十八条</w:t>
      </w:r>
      <w:r w:rsidRPr="00270983">
        <w:rPr>
          <w:rFonts w:ascii="仿宋_GB2312" w:eastAsia="仿宋_GB2312" w:hAnsi="Arial" w:cs="Arial" w:hint="eastAsia"/>
          <w:color w:val="000000" w:themeColor="text1"/>
          <w:kern w:val="0"/>
          <w:sz w:val="32"/>
          <w:szCs w:val="32"/>
        </w:rPr>
        <w:t>本条例自2012年1月1日起施行。</w:t>
      </w:r>
    </w:p>
    <w:p w:rsidR="008B6F46" w:rsidRPr="00270983" w:rsidRDefault="008B6F46">
      <w:pPr>
        <w:rPr>
          <w:color w:val="000000" w:themeColor="text1"/>
        </w:rPr>
      </w:pPr>
    </w:p>
    <w:sectPr w:rsidR="008B6F46" w:rsidRPr="00270983" w:rsidSect="00A675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720" w:rsidRDefault="00CE0720" w:rsidP="0084168C">
      <w:r>
        <w:separator/>
      </w:r>
    </w:p>
  </w:endnote>
  <w:endnote w:type="continuationSeparator" w:id="0">
    <w:p w:rsidR="00CE0720" w:rsidRDefault="00CE0720" w:rsidP="008416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720" w:rsidRDefault="00CE0720" w:rsidP="0084168C">
      <w:r>
        <w:separator/>
      </w:r>
    </w:p>
  </w:footnote>
  <w:footnote w:type="continuationSeparator" w:id="0">
    <w:p w:rsidR="00CE0720" w:rsidRDefault="00CE0720" w:rsidP="008416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983"/>
    <w:rsid w:val="00270983"/>
    <w:rsid w:val="0084168C"/>
    <w:rsid w:val="008B6F46"/>
    <w:rsid w:val="00A67591"/>
    <w:rsid w:val="00CE07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5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16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168C"/>
    <w:rPr>
      <w:sz w:val="18"/>
      <w:szCs w:val="18"/>
    </w:rPr>
  </w:style>
  <w:style w:type="paragraph" w:styleId="a4">
    <w:name w:val="footer"/>
    <w:basedOn w:val="a"/>
    <w:link w:val="Char0"/>
    <w:uiPriority w:val="99"/>
    <w:semiHidden/>
    <w:unhideWhenUsed/>
    <w:rsid w:val="008416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16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7200901">
      <w:bodyDiv w:val="1"/>
      <w:marLeft w:val="0"/>
      <w:marRight w:val="0"/>
      <w:marTop w:val="0"/>
      <w:marBottom w:val="0"/>
      <w:divBdr>
        <w:top w:val="none" w:sz="0" w:space="0" w:color="auto"/>
        <w:left w:val="none" w:sz="0" w:space="0" w:color="auto"/>
        <w:bottom w:val="none" w:sz="0" w:space="0" w:color="auto"/>
        <w:right w:val="none" w:sz="0" w:space="0" w:color="auto"/>
      </w:divBdr>
      <w:divsChild>
        <w:div w:id="1251738223">
          <w:marLeft w:val="0"/>
          <w:marRight w:val="0"/>
          <w:marTop w:val="0"/>
          <w:marBottom w:val="0"/>
          <w:divBdr>
            <w:top w:val="none" w:sz="0" w:space="0" w:color="auto"/>
            <w:left w:val="none" w:sz="0" w:space="0" w:color="auto"/>
            <w:bottom w:val="none" w:sz="0" w:space="0" w:color="auto"/>
            <w:right w:val="none" w:sz="0" w:space="0" w:color="auto"/>
          </w:divBdr>
          <w:divsChild>
            <w:div w:id="1947618758">
              <w:marLeft w:val="0"/>
              <w:marRight w:val="0"/>
              <w:marTop w:val="0"/>
              <w:marBottom w:val="0"/>
              <w:divBdr>
                <w:top w:val="none" w:sz="0" w:space="0" w:color="auto"/>
                <w:left w:val="none" w:sz="0" w:space="0" w:color="auto"/>
                <w:bottom w:val="none" w:sz="0" w:space="0" w:color="auto"/>
                <w:right w:val="none" w:sz="0" w:space="0" w:color="auto"/>
              </w:divBdr>
              <w:divsChild>
                <w:div w:id="377707132">
                  <w:marLeft w:val="0"/>
                  <w:marRight w:val="0"/>
                  <w:marTop w:val="0"/>
                  <w:marBottom w:val="0"/>
                  <w:divBdr>
                    <w:top w:val="none" w:sz="0" w:space="0" w:color="auto"/>
                    <w:left w:val="none" w:sz="0" w:space="0" w:color="auto"/>
                    <w:bottom w:val="none" w:sz="0" w:space="0" w:color="auto"/>
                    <w:right w:val="none" w:sz="0" w:space="0" w:color="auto"/>
                  </w:divBdr>
                  <w:divsChild>
                    <w:div w:id="312178493">
                      <w:marLeft w:val="0"/>
                      <w:marRight w:val="0"/>
                      <w:marTop w:val="150"/>
                      <w:marBottom w:val="150"/>
                      <w:divBdr>
                        <w:top w:val="none" w:sz="0" w:space="0" w:color="auto"/>
                        <w:left w:val="none" w:sz="0" w:space="0" w:color="auto"/>
                        <w:bottom w:val="none" w:sz="0" w:space="0" w:color="auto"/>
                        <w:right w:val="none" w:sz="0" w:space="0" w:color="auto"/>
                      </w:divBdr>
                      <w:divsChild>
                        <w:div w:id="1770661708">
                          <w:marLeft w:val="0"/>
                          <w:marRight w:val="0"/>
                          <w:marTop w:val="0"/>
                          <w:marBottom w:val="0"/>
                          <w:divBdr>
                            <w:top w:val="none" w:sz="0" w:space="0" w:color="auto"/>
                            <w:left w:val="none" w:sz="0" w:space="0" w:color="auto"/>
                            <w:bottom w:val="none" w:sz="0" w:space="0" w:color="auto"/>
                            <w:right w:val="none" w:sz="0" w:space="0" w:color="auto"/>
                          </w:divBdr>
                          <w:divsChild>
                            <w:div w:id="1749882677">
                              <w:marLeft w:val="0"/>
                              <w:marRight w:val="0"/>
                              <w:marTop w:val="0"/>
                              <w:marBottom w:val="0"/>
                              <w:divBdr>
                                <w:top w:val="none" w:sz="0" w:space="0" w:color="auto"/>
                                <w:left w:val="none" w:sz="0" w:space="0" w:color="auto"/>
                                <w:bottom w:val="none" w:sz="0" w:space="0" w:color="auto"/>
                                <w:right w:val="none" w:sz="0" w:space="0" w:color="auto"/>
                              </w:divBdr>
                              <w:divsChild>
                                <w:div w:id="1385134124">
                                  <w:marLeft w:val="525"/>
                                  <w:marRight w:val="525"/>
                                  <w:marTop w:val="0"/>
                                  <w:marBottom w:val="0"/>
                                  <w:divBdr>
                                    <w:top w:val="none" w:sz="0" w:space="0" w:color="auto"/>
                                    <w:left w:val="none" w:sz="0" w:space="0" w:color="auto"/>
                                    <w:bottom w:val="none" w:sz="0" w:space="0" w:color="auto"/>
                                    <w:right w:val="none" w:sz="0" w:space="0" w:color="auto"/>
                                  </w:divBdr>
                                  <w:divsChild>
                                    <w:div w:id="1983002613">
                                      <w:marLeft w:val="0"/>
                                      <w:marRight w:val="0"/>
                                      <w:marTop w:val="0"/>
                                      <w:marBottom w:val="0"/>
                                      <w:divBdr>
                                        <w:top w:val="none" w:sz="0" w:space="0" w:color="auto"/>
                                        <w:left w:val="none" w:sz="0" w:space="0" w:color="auto"/>
                                        <w:bottom w:val="none" w:sz="0" w:space="0" w:color="auto"/>
                                        <w:right w:val="none" w:sz="0" w:space="0" w:color="auto"/>
                                      </w:divBdr>
                                      <w:divsChild>
                                        <w:div w:id="1331640700">
                                          <w:marLeft w:val="0"/>
                                          <w:marRight w:val="0"/>
                                          <w:marTop w:val="0"/>
                                          <w:marBottom w:val="0"/>
                                          <w:divBdr>
                                            <w:top w:val="none" w:sz="0" w:space="0" w:color="auto"/>
                                            <w:left w:val="none" w:sz="0" w:space="0" w:color="auto"/>
                                            <w:bottom w:val="none" w:sz="0" w:space="0" w:color="auto"/>
                                            <w:right w:val="none" w:sz="0" w:space="0" w:color="auto"/>
                                          </w:divBdr>
                                          <w:divsChild>
                                            <w:div w:id="1895576396">
                                              <w:marLeft w:val="0"/>
                                              <w:marRight w:val="0"/>
                                              <w:marTop w:val="435"/>
                                              <w:marBottom w:val="225"/>
                                              <w:divBdr>
                                                <w:top w:val="none" w:sz="0" w:space="0" w:color="auto"/>
                                                <w:left w:val="none" w:sz="0" w:space="0" w:color="auto"/>
                                                <w:bottom w:val="none" w:sz="0" w:space="0" w:color="auto"/>
                                                <w:right w:val="none" w:sz="0" w:space="0" w:color="auto"/>
                                              </w:divBdr>
                                            </w:div>
                                            <w:div w:id="1117062466">
                                              <w:marLeft w:val="0"/>
                                              <w:marRight w:val="0"/>
                                              <w:marTop w:val="0"/>
                                              <w:marBottom w:val="0"/>
                                              <w:divBdr>
                                                <w:top w:val="none" w:sz="0" w:space="0" w:color="auto"/>
                                                <w:left w:val="none" w:sz="0" w:space="0" w:color="auto"/>
                                                <w:bottom w:val="none" w:sz="0" w:space="0" w:color="auto"/>
                                                <w:right w:val="none" w:sz="0" w:space="0" w:color="auto"/>
                                              </w:divBdr>
                                              <w:divsChild>
                                                <w:div w:id="1906799746">
                                                  <w:marLeft w:val="0"/>
                                                  <w:marRight w:val="0"/>
                                                  <w:marTop w:val="0"/>
                                                  <w:marBottom w:val="150"/>
                                                  <w:divBdr>
                                                    <w:top w:val="none" w:sz="0" w:space="0" w:color="auto"/>
                                                    <w:left w:val="none" w:sz="0" w:space="0" w:color="auto"/>
                                                    <w:bottom w:val="none" w:sz="0" w:space="0" w:color="auto"/>
                                                    <w:right w:val="none" w:sz="0" w:space="0" w:color="auto"/>
                                                  </w:divBdr>
                                                  <w:divsChild>
                                                    <w:div w:id="200127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68571">
                                              <w:marLeft w:val="0"/>
                                              <w:marRight w:val="0"/>
                                              <w:marTop w:val="435"/>
                                              <w:marBottom w:val="225"/>
                                              <w:divBdr>
                                                <w:top w:val="none" w:sz="0" w:space="0" w:color="auto"/>
                                                <w:left w:val="none" w:sz="0" w:space="0" w:color="auto"/>
                                                <w:bottom w:val="none" w:sz="0" w:space="0" w:color="auto"/>
                                                <w:right w:val="none" w:sz="0" w:space="0" w:color="auto"/>
                                              </w:divBdr>
                                            </w:div>
                                            <w:div w:id="1400395734">
                                              <w:marLeft w:val="0"/>
                                              <w:marRight w:val="0"/>
                                              <w:marTop w:val="0"/>
                                              <w:marBottom w:val="0"/>
                                              <w:divBdr>
                                                <w:top w:val="none" w:sz="0" w:space="0" w:color="auto"/>
                                                <w:left w:val="none" w:sz="0" w:space="0" w:color="auto"/>
                                                <w:bottom w:val="none" w:sz="0" w:space="0" w:color="auto"/>
                                                <w:right w:val="none" w:sz="0" w:space="0" w:color="auto"/>
                                              </w:divBdr>
                                              <w:divsChild>
                                                <w:div w:id="1245187015">
                                                  <w:marLeft w:val="0"/>
                                                  <w:marRight w:val="0"/>
                                                  <w:marTop w:val="0"/>
                                                  <w:marBottom w:val="150"/>
                                                  <w:divBdr>
                                                    <w:top w:val="none" w:sz="0" w:space="0" w:color="auto"/>
                                                    <w:left w:val="none" w:sz="0" w:space="0" w:color="auto"/>
                                                    <w:bottom w:val="none" w:sz="0" w:space="0" w:color="auto"/>
                                                    <w:right w:val="none" w:sz="0" w:space="0" w:color="auto"/>
                                                  </w:divBdr>
                                                  <w:divsChild>
                                                    <w:div w:id="4796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430692&amp;ss_c=ssc.citiao.link" TargetMode="External"/><Relationship Id="rId13" Type="http://schemas.openxmlformats.org/officeDocument/2006/relationships/hyperlink" Target="https://baike.sogou.com/lemma/ShowInnerLink.htm?lemmaId=454281&amp;ss_c=ssc.citiao.link" TargetMode="External"/><Relationship Id="rId18" Type="http://schemas.openxmlformats.org/officeDocument/2006/relationships/hyperlink" Target="https://baike.sogou.com/lemma/ShowInnerLink.htm?lemmaId=5982950&amp;ss_c=ssc.citiao.link" TargetMode="External"/><Relationship Id="rId26" Type="http://schemas.microsoft.com/office/2007/relationships/stylesWithEffects" Target="stylesWithEffects.xml"/><Relationship Id="rId3" Type="http://schemas.openxmlformats.org/officeDocument/2006/relationships/webSettings" Target="webSettings.xml"/><Relationship Id="rId21" Type="http://schemas.openxmlformats.org/officeDocument/2006/relationships/hyperlink" Target="https://baike.sogou.com/lemma/ShowInnerLink.htm?lemmaId=69291172&amp;ss_c=ssc.citiao.link" TargetMode="External"/><Relationship Id="rId7" Type="http://schemas.openxmlformats.org/officeDocument/2006/relationships/hyperlink" Target="https://baike.sogou.com/lemma/ShowInnerLink.htm?lemmaId=728707&amp;ss_c=ssc.citiao.link" TargetMode="External"/><Relationship Id="rId12" Type="http://schemas.openxmlformats.org/officeDocument/2006/relationships/hyperlink" Target="https://baike.sogou.com/lemma/ShowInnerLink.htm?lemmaId=1551357&amp;ss_c=ssc.citiao.link" TargetMode="External"/><Relationship Id="rId17" Type="http://schemas.openxmlformats.org/officeDocument/2006/relationships/hyperlink" Target="https://baike.sogou.com/lemma/ShowInnerLink.htm?lemmaId=593834&amp;ss_c=ssc.citiao.lin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aike.sogou.com/lemma/ShowInnerLink.htm?lemmaId=7693002&amp;ss_c=ssc.citiao.link" TargetMode="External"/><Relationship Id="rId20" Type="http://schemas.openxmlformats.org/officeDocument/2006/relationships/hyperlink" Target="https://baike.sogou.com/lemma/ShowInnerLink.htm?lemmaId=5298997&amp;ss_c=ssc.citiao.link" TargetMode="External"/><Relationship Id="rId1" Type="http://schemas.openxmlformats.org/officeDocument/2006/relationships/styles" Target="styles.xml"/><Relationship Id="rId6" Type="http://schemas.openxmlformats.org/officeDocument/2006/relationships/hyperlink" Target="https://baike.sogou.com/lemma/ShowInnerLink.htm?lemmaId=67622224&amp;ss_c=ssc.citiao.link" TargetMode="External"/><Relationship Id="rId11" Type="http://schemas.openxmlformats.org/officeDocument/2006/relationships/hyperlink" Target="https://baike.sogou.com/lemma/ShowInnerLink.htm?lemmaId=673775&amp;ss_c=ssc.citiao.link"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baike.sogou.com/lemma/ShowInnerLink.htm?lemmaId=75959388&amp;ss_c=ssc.citiao.link" TargetMode="External"/><Relationship Id="rId23" Type="http://schemas.openxmlformats.org/officeDocument/2006/relationships/hyperlink" Target="https://baike.sogou.com/lemma/ShowInnerLink.htm?lemmaId=787336&amp;ss_c=ssc.citiao.link" TargetMode="External"/><Relationship Id="rId10" Type="http://schemas.openxmlformats.org/officeDocument/2006/relationships/hyperlink" Target="https://baike.sogou.com/lemma/ShowInnerLink.htm?lemmaId=235796&amp;ss_c=ssc.citiao.link" TargetMode="External"/><Relationship Id="rId19" Type="http://schemas.openxmlformats.org/officeDocument/2006/relationships/hyperlink" Target="https://baike.sogou.com/lemma/ShowInnerLink.htm?lemmaId=4075582&amp;ss_c=ssc.citiao.link" TargetMode="External"/><Relationship Id="rId4" Type="http://schemas.openxmlformats.org/officeDocument/2006/relationships/footnotes" Target="footnotes.xml"/><Relationship Id="rId9" Type="http://schemas.openxmlformats.org/officeDocument/2006/relationships/hyperlink" Target="https://baike.sogou.com/lemma/ShowInnerLink.htm?lemmaId=7756748&amp;ss_c=ssc.citiao.link" TargetMode="External"/><Relationship Id="rId14" Type="http://schemas.openxmlformats.org/officeDocument/2006/relationships/hyperlink" Target="https://baike.sogou.com/lemma/ShowInnerLink.htm?lemmaId=10716888&amp;ss_c=ssc.citiao.link" TargetMode="External"/><Relationship Id="rId22" Type="http://schemas.openxmlformats.org/officeDocument/2006/relationships/hyperlink" Target="https://baike.sogou.com/lemma/ShowInnerLink.htm?lemmaId=39868619&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Administrator</cp:lastModifiedBy>
  <cp:revision>2</cp:revision>
  <dcterms:created xsi:type="dcterms:W3CDTF">2020-05-10T23:31:00Z</dcterms:created>
  <dcterms:modified xsi:type="dcterms:W3CDTF">2020-09-30T03:09:00Z</dcterms:modified>
</cp:coreProperties>
</file>